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1A24">
      <w:pPr>
        <w:rPr>
          <w:rFonts w:hint="default" w:ascii="Times New Roman" w:hAnsi="Times New Roman" w:cs="Times New Roman"/>
          <w:sz w:val="21"/>
          <w:szCs w:val="21"/>
        </w:rPr>
      </w:pPr>
    </w:p>
    <w:p w14:paraId="52982765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EPO mRNA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产品说明书</w:t>
      </w:r>
      <w:bookmarkStart w:id="0" w:name="_GoBack"/>
      <w:bookmarkEnd w:id="0"/>
    </w:p>
    <w:p w14:paraId="10C2BA83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1760"/>
        <w:gridCol w:w="1736"/>
      </w:tblGrid>
      <w:tr w14:paraId="64AB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tcBorders>
              <w:left w:val="nil"/>
              <w:bottom w:val="single" w:color="auto" w:sz="4" w:space="0"/>
              <w:right w:val="nil"/>
            </w:tcBorders>
          </w:tcPr>
          <w:p w14:paraId="107FD0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60" w:type="dxa"/>
            <w:tcBorders>
              <w:left w:val="nil"/>
              <w:bottom w:val="single" w:color="auto" w:sz="4" w:space="0"/>
              <w:right w:val="nil"/>
            </w:tcBorders>
          </w:tcPr>
          <w:p w14:paraId="57A8460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Cat#</w:t>
            </w:r>
          </w:p>
        </w:tc>
        <w:tc>
          <w:tcPr>
            <w:tcW w:w="1736" w:type="dxa"/>
            <w:tcBorders>
              <w:left w:val="nil"/>
              <w:bottom w:val="single" w:color="auto" w:sz="4" w:space="0"/>
              <w:right w:val="nil"/>
            </w:tcBorders>
          </w:tcPr>
          <w:p w14:paraId="350C3BB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</w:tr>
      <w:tr w14:paraId="7C6E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00BCB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EPO mRNA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5C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5C8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</w:t>
            </w:r>
          </w:p>
        </w:tc>
      </w:tr>
      <w:tr w14:paraId="326C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4674D5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</w:t>
            </w:r>
          </w:p>
        </w:tc>
      </w:tr>
      <w:tr w14:paraId="44F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3281857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</w:tr>
      <w:tr w14:paraId="0EA5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 w14:paraId="0EC4A0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B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D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</w:tr>
    </w:tbl>
    <w:p w14:paraId="5A1BA59E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39D58BB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产品描述</w:t>
      </w:r>
    </w:p>
    <w:p w14:paraId="5986DA92">
      <w:pPr>
        <w:ind w:firstLine="384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Segoe UI" w:cs="Times New Roman"/>
          <w:i w:val="0"/>
          <w:iCs w:val="0"/>
          <w:caps w:val="0"/>
          <w:color w:val="2C2C36"/>
          <w:spacing w:val="1"/>
          <w:sz w:val="19"/>
          <w:szCs w:val="19"/>
          <w:shd w:val="clear" w:fill="FFFFFF"/>
        </w:rPr>
        <w:t>EPO mRNA 编码人类促红细胞生成素（EPO）蛋白，这是一种控制红细胞生成的激素。EPO 还在伤口愈合和大脑对神经损伤的反应中发挥作用。Kariko 等人展示，在体内转染 EPO mRNA 后，网织红细胞计数和血细胞比容显著增加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。EPO mRNA作为一种模型药物，可用于研究mRNA药物的设计和优化策略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6CC1E41B">
      <w:pPr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本产品模拟了具有5’Cap 1结构和3’poly(A)尾巴的成熟mRNA，能在体内、体外高效表达。</w:t>
      </w:r>
    </w:p>
    <w:p w14:paraId="30B2DCC2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0A2E9BC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产品属性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4F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6CA7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产品浓度</w:t>
            </w:r>
          </w:p>
        </w:tc>
        <w:tc>
          <w:tcPr>
            <w:tcW w:w="4261" w:type="dxa"/>
          </w:tcPr>
          <w:p w14:paraId="7E62BEE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1mg/mL</w:t>
            </w:r>
          </w:p>
        </w:tc>
      </w:tr>
      <w:tr w14:paraId="70C6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A6FE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储存溶液</w:t>
            </w:r>
          </w:p>
        </w:tc>
        <w:tc>
          <w:tcPr>
            <w:tcW w:w="4261" w:type="dxa"/>
          </w:tcPr>
          <w:p w14:paraId="59072C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 mM 柠檬酸钠，pH6.5</w:t>
            </w:r>
          </w:p>
        </w:tc>
      </w:tr>
      <w:tr w14:paraId="1F47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833E7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mRNA 序列全长</w:t>
            </w:r>
          </w:p>
        </w:tc>
        <w:tc>
          <w:tcPr>
            <w:tcW w:w="4261" w:type="dxa"/>
          </w:tcPr>
          <w:p w14:paraId="5357BAB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859nt</w:t>
            </w:r>
          </w:p>
        </w:tc>
      </w:tr>
      <w:tr w14:paraId="6749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D423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完整性</w:t>
            </w:r>
          </w:p>
        </w:tc>
        <w:tc>
          <w:tcPr>
            <w:tcW w:w="4261" w:type="dxa"/>
          </w:tcPr>
          <w:p w14:paraId="7288011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 xml:space="preserve">≥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 w14:paraId="30EE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335D6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产品纯度</w:t>
            </w:r>
          </w:p>
        </w:tc>
        <w:tc>
          <w:tcPr>
            <w:tcW w:w="4261" w:type="dxa"/>
            <w:vAlign w:val="top"/>
          </w:tcPr>
          <w:p w14:paraId="013AD0CF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mRNA电泳条带单一</w:t>
            </w:r>
          </w:p>
        </w:tc>
      </w:tr>
      <w:tr w14:paraId="2D4B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254957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转染效率</w:t>
            </w:r>
          </w:p>
        </w:tc>
        <w:tc>
          <w:tcPr>
            <w:tcW w:w="4261" w:type="dxa"/>
            <w:vAlign w:val="top"/>
          </w:tcPr>
          <w:p w14:paraId="577D27D4"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293T细胞转染</w:t>
            </w:r>
          </w:p>
        </w:tc>
      </w:tr>
    </w:tbl>
    <w:p w14:paraId="7DFB927D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E5BF50E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运输和储存</w:t>
      </w:r>
    </w:p>
    <w:p w14:paraId="1FAEC4EC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本产品随干冰运输，可在-15℃~ -25℃保存两年。</w:t>
      </w:r>
    </w:p>
    <w:p w14:paraId="4F07BEC6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93606A1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注意事项</w:t>
      </w:r>
    </w:p>
    <w:p w14:paraId="0D3AC195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可以室温溶解，溶解后宜存放于冰盒内或冰浴上，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使用过程</w:t>
      </w:r>
      <w:r>
        <w:rPr>
          <w:rFonts w:hint="default" w:ascii="Times New Roman" w:hAnsi="Times New Roman" w:eastAsia="宋体" w:cs="Times New Roman"/>
          <w:sz w:val="21"/>
          <w:szCs w:val="21"/>
        </w:rPr>
        <w:t>小心防止RNase污染降解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使用完毕后宜立即置于-20ºC保存。  </w:t>
      </w:r>
    </w:p>
    <w:p w14:paraId="2D877A15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本产品仅限科学研究用，不得用于临床诊断或治疗，不得用于食品或药品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 w14:paraId="29FFBAB2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为了您的安全和健康，请穿实验服并戴一次性手套操作。</w:t>
      </w:r>
    </w:p>
    <w:p w14:paraId="7C461ED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CD07">
    <w:pPr>
      <w:pStyle w:val="2"/>
      <w:ind w:firstLine="360" w:firstLineChars="20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inline distT="0" distB="0" distL="0" distR="0">
          <wp:extent cx="144780" cy="144145"/>
          <wp:effectExtent l="0" t="0" r="7620" b="8255"/>
          <wp:docPr id="211891701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17014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91" cy="15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No. 866 Moganshan Rd., Hangzhou, China </w:t>
    </w:r>
    <w:r>
      <w:rPr>
        <w:rFonts w:ascii="Times New Roman" w:hAnsi="Times New Roman"/>
      </w:rPr>
      <w:drawing>
        <wp:inline distT="0" distB="0" distL="0" distR="0">
          <wp:extent cx="131445" cy="132715"/>
          <wp:effectExtent l="0" t="0" r="8255" b="6985"/>
          <wp:docPr id="9733509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350913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1" t="8884" r="9736" b="9867"/>
                  <a:stretch>
                    <a:fillRect/>
                  </a:stretch>
                </pic:blipFill>
                <pic:spPr>
                  <a:xfrm>
                    <a:off x="0" y="0"/>
                    <a:ext cx="160957" cy="16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400-866-2586 </w:t>
    </w:r>
  </w:p>
  <w:p w14:paraId="6800E91C">
    <w:pPr>
      <w:pStyle w:val="2"/>
      <w:ind w:firstLine="360" w:firstLineChars="200"/>
      <w:jc w:val="center"/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drawing>
        <wp:inline distT="0" distB="0" distL="0" distR="0">
          <wp:extent cx="140970" cy="100330"/>
          <wp:effectExtent l="0" t="0" r="11430" b="1270"/>
          <wp:docPr id="163586355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554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3" t="5389" r="2877" b="9794"/>
                  <a:stretch>
                    <a:fillRect/>
                  </a:stretch>
                </pic:blipFill>
                <pic:spPr>
                  <a:xfrm>
                    <a:off x="0" y="0"/>
                    <a:ext cx="157846" cy="11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  <w:lang w:val="en-US" w:eastAsia="zh-CN"/>
      </w:rPr>
      <w:t>service</w:t>
    </w:r>
    <w:r>
      <w:rPr>
        <w:rFonts w:ascii="Times New Roman" w:hAnsi="Times New Roman"/>
      </w:rPr>
      <w:t xml:space="preserve">@PerfectmRNA.com  </w:t>
    </w:r>
    <w:r>
      <w:drawing>
        <wp:inline distT="0" distB="0" distL="0" distR="0">
          <wp:extent cx="130810" cy="130810"/>
          <wp:effectExtent l="0" t="0" r="8890" b="8890"/>
          <wp:docPr id="183346908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469089" name="图片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82" cy="1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http://www.PerfectmRNA.com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74BF">
    <w:pPr>
      <w:pStyle w:val="3"/>
      <w:rPr>
        <w:rFonts w:hint="eastAsia" w:ascii="仿宋_GB2312" w:eastAsia="仿宋_GB2312" w:cs="仿宋_GB2312"/>
        <w:sz w:val="21"/>
        <w:szCs w:val="21"/>
        <w:lang w:eastAsia="zh-CN"/>
      </w:rPr>
    </w:pPr>
    <w:r>
      <w:rPr>
        <w:rFonts w:ascii="仿宋_GB2312" w:eastAsia="仿宋_GB2312" w:cs="仿宋_GB2312"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134620</wp:posOffset>
          </wp:positionH>
          <wp:positionV relativeFrom="paragraph">
            <wp:posOffset>635</wp:posOffset>
          </wp:positionV>
          <wp:extent cx="1091565" cy="370840"/>
          <wp:effectExtent l="0" t="0" r="635" b="10160"/>
          <wp:wrapTight wrapText="bothSides">
            <wp:wrapPolygon>
              <wp:start x="0" y="0"/>
              <wp:lineTo x="0" y="20712"/>
              <wp:lineTo x="21361" y="20712"/>
              <wp:lineTo x="21361" y="0"/>
              <wp:lineTo x="0" y="0"/>
            </wp:wrapPolygon>
          </wp:wrapTight>
          <wp:docPr id="3" name="图片 1" descr="公司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56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</w:t>
    </w:r>
    <w:r>
      <w:rPr>
        <w:rFonts w:hint="eastAsia" w:ascii="仿宋_GB2312" w:eastAsia="仿宋_GB2312" w:cs="仿宋_GB2312"/>
        <w:sz w:val="28"/>
        <w:szCs w:val="28"/>
        <w:lang w:eastAsia="zh-CN"/>
      </w:rPr>
      <w:t xml:space="preserve"> </w:t>
    </w:r>
    <w:r>
      <w:rPr>
        <w:rFonts w:hint="eastAsia" w:ascii="仿宋_GB2312" w:hAnsi="Times New Roman" w:eastAsia="仿宋_GB2312" w:cs="仿宋_GB2312"/>
        <w:sz w:val="21"/>
        <w:szCs w:val="21"/>
        <w:lang w:eastAsia="zh-CN"/>
      </w:rPr>
      <w:t>杭州珲</w:t>
    </w:r>
    <w:r>
      <w:rPr>
        <w:rFonts w:hint="eastAsia" w:ascii="仿宋_GB2312" w:eastAsia="仿宋_GB2312" w:cs="仿宋_GB2312"/>
        <w:sz w:val="21"/>
        <w:szCs w:val="21"/>
        <w:lang w:eastAsia="zh-CN"/>
      </w:rPr>
      <w:t>信生物科技有限</w:t>
    </w:r>
  </w:p>
  <w:p w14:paraId="31C46456">
    <w:pPr>
      <w:pStyle w:val="3"/>
      <w:ind w:firstLine="3990" w:firstLineChars="1900"/>
      <w:rPr>
        <w:rFonts w:hint="default"/>
        <w:lang w:val="en-US"/>
      </w:rPr>
    </w:pPr>
    <w:r>
      <w:rPr>
        <w:rFonts w:ascii="Times New Roman" w:hAnsi="Times New Roman" w:eastAsia="仿宋_GB2312" w:cs="Times New Roman"/>
        <w:sz w:val="21"/>
        <w:szCs w:val="21"/>
        <w:lang w:eastAsia="zh-CN"/>
      </w:rPr>
      <w:t xml:space="preserve">Hangzhou Perfect mRNA Biotechnology Co., 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8F5C4"/>
    <w:multiLevelType w:val="singleLevel"/>
    <w:tmpl w:val="9F38F5C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ODRlZmI4ZGNmYTQ3MjkxZTE3MzIyN2YzOGM0NjUifQ=="/>
  </w:docVars>
  <w:rsids>
    <w:rsidRoot w:val="00000000"/>
    <w:rsid w:val="01867270"/>
    <w:rsid w:val="02734614"/>
    <w:rsid w:val="075C1AB8"/>
    <w:rsid w:val="131555DD"/>
    <w:rsid w:val="1E2B2A05"/>
    <w:rsid w:val="241015D2"/>
    <w:rsid w:val="2FC242FE"/>
    <w:rsid w:val="30466CDD"/>
    <w:rsid w:val="36573CBA"/>
    <w:rsid w:val="41182E63"/>
    <w:rsid w:val="41B82E6B"/>
    <w:rsid w:val="435C7492"/>
    <w:rsid w:val="43A00BCD"/>
    <w:rsid w:val="569D04EC"/>
    <w:rsid w:val="593B2571"/>
    <w:rsid w:val="5E705050"/>
    <w:rsid w:val="616309FF"/>
    <w:rsid w:val="68E57187"/>
    <w:rsid w:val="6F333DDB"/>
    <w:rsid w:val="70407DEF"/>
    <w:rsid w:val="73F7381A"/>
    <w:rsid w:val="75B91E9A"/>
    <w:rsid w:val="7D3014EE"/>
    <w:rsid w:val="7F1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5.jpeg"/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503</Characters>
  <Lines>0</Lines>
  <Paragraphs>0</Paragraphs>
  <TotalTime>0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2023-07-12T01:06:00Z</dcterms:created>
  <dc:creator>admin</dc:creator>
  <cp:lastModifiedBy>凯文</cp:lastModifiedBy>
  <dcterms:modified xsi:type="dcterms:W3CDTF">2025-03-06T13:30:08Z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724C6F1F3A4C472F919BBCCD99CC79A8_13</vt:lpwstr>
  </property>
  <property fmtid="{D5CDD505-2E9C-101B-9397-08002B2CF9AE}" pid="4" name="KSOTemplateDocerSaveRecord">
    <vt:lpwstr>eyJoZGlkIjoiMGRiNDM1N2U1MjIyNTc3MThmYjgzYzE0OWU1NGUxYjYiLCJ1c2VySWQiOiIzNDMyNzc1NzAifQ==</vt:lpwstr>
  </property>
</Properties>
</file>