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hint="eastAsia" w:ascii="微软雅黑" w:hAnsi="微软雅黑" w:eastAsia="微软雅黑" w:cs="微软雅黑"/>
          <w:bCs/>
          <w:color w:val="FF0000"/>
          <w:sz w:val="24"/>
          <w:szCs w:val="24"/>
        </w:rPr>
      </w:pPr>
      <w:bookmarkStart w:id="0" w:name="OLE_LINK7"/>
      <w:bookmarkStart w:id="1" w:name="OLE_LINK6"/>
    </w:p>
    <w:p>
      <w:pPr>
        <w:adjustRightInd w:val="0"/>
        <w:snapToGrid w:val="0"/>
        <w:spacing w:line="312" w:lineRule="auto"/>
        <w:rPr>
          <w:rFonts w:hint="eastAsia" w:ascii="微软雅黑" w:hAnsi="微软雅黑" w:eastAsia="微软雅黑" w:cs="微软雅黑"/>
          <w:bCs/>
          <w:color w:val="FF0000"/>
          <w:sz w:val="24"/>
          <w:szCs w:val="24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bCs/>
          <w:color w:val="FF0000"/>
          <w:sz w:val="24"/>
          <w:szCs w:val="24"/>
        </w:rPr>
        <w:t>此说明仅限参考</w:t>
      </w:r>
    </w:p>
    <w:bookmarkEnd w:id="0"/>
    <w:bookmarkEnd w:id="1"/>
    <w:p>
      <w:pPr>
        <w:spacing w:line="300" w:lineRule="auto"/>
        <w:jc w:val="center"/>
        <w:rPr>
          <w:rFonts w:eastAsia="宋体"/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</w:rPr>
        <w:t>葡聚糖凝胶G系列使用说明</w:t>
      </w: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>
        <w:rPr>
          <w:rFonts w:hint="eastAsia"/>
          <w:b/>
          <w:bCs/>
        </w:rPr>
        <w:t>化学和物理性质：</w:t>
      </w:r>
    </w:p>
    <w:p>
      <w:pPr>
        <w:spacing w:line="300" w:lineRule="auto"/>
        <w:ind w:firstLine="440" w:firstLineChars="200"/>
        <w:jc w:val="both"/>
      </w:pPr>
      <w:r>
        <w:rPr>
          <w:rFonts w:hint="eastAsia"/>
        </w:rPr>
        <w:t>葡聚糖凝胶是一种珠状的凝胶，含有大量的羟基，很容易在水中和电解质溶液中溶胀。亲水基质使其非特异性吸附最小化，并在生物分子分离期间得到较高的回收率。G型的葡聚糖凝胶有各种不同的交联度，因此它们的溶胀度和分级分离范围也有所不同。葡聚糖凝胶的溶胀度基本上不因盐和洗涤剂的存在而受影响。</w:t>
      </w: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2.产品说明：</w:t>
      </w:r>
    </w:p>
    <w:tbl>
      <w:tblPr>
        <w:tblStyle w:val="7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885"/>
        <w:gridCol w:w="4914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2079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产 品 名 称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球蛋白分离范围</w:t>
            </w:r>
          </w:p>
        </w:tc>
        <w:tc>
          <w:tcPr>
            <w:tcW w:w="4914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应   用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最大耐压MPa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079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葡聚糖凝胶 G-10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&lt;700</w:t>
            </w:r>
          </w:p>
        </w:tc>
        <w:tc>
          <w:tcPr>
            <w:tcW w:w="4914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缓冲液交换、脱盐，分离小分子，去除小分子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079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葡聚糖凝胶 G-15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&lt;1500</w:t>
            </w:r>
          </w:p>
        </w:tc>
        <w:tc>
          <w:tcPr>
            <w:tcW w:w="4914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缓冲液交换、脱盐，分离小分子，去除小分子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079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葡聚糖凝胶 G-25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1000-5000</w:t>
            </w:r>
          </w:p>
        </w:tc>
        <w:tc>
          <w:tcPr>
            <w:tcW w:w="4914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工业上脱盐及交换缓冲液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079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葡聚糖凝胶 G-50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1000-30000</w:t>
            </w:r>
          </w:p>
        </w:tc>
        <w:tc>
          <w:tcPr>
            <w:tcW w:w="4914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多肽分离、脱盐、清洗生物提取液、分子量测定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079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葡聚糖凝胶 G-75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2000-70000</w:t>
            </w:r>
          </w:p>
        </w:tc>
        <w:tc>
          <w:tcPr>
            <w:tcW w:w="4914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蛋白分离纯化、分子量测定、平衡常数测定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0.016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079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葡聚糖凝胶 G-100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2000-120000</w:t>
            </w:r>
          </w:p>
        </w:tc>
        <w:tc>
          <w:tcPr>
            <w:tcW w:w="4914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蛋白分离纯化、分子量测定、平衡常数测定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0.0096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079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葡聚糖凝胶 G-150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5000-300000</w:t>
            </w:r>
          </w:p>
        </w:tc>
        <w:tc>
          <w:tcPr>
            <w:tcW w:w="4914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蛋白分离纯化、分子量测定、平衡常数测定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0.0096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079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葡聚糖凝胶 G-200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5000-600000</w:t>
            </w:r>
          </w:p>
        </w:tc>
        <w:tc>
          <w:tcPr>
            <w:tcW w:w="4914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</w:pPr>
            <w:r>
              <w:rPr>
                <w:rFonts w:hint="eastAsia"/>
              </w:rPr>
              <w:t>蛋白分离纯化、分子量测定、平衡常数测定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0.0096</w:t>
            </w:r>
          </w:p>
        </w:tc>
      </w:tr>
    </w:tbl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3.使用方法：</w:t>
      </w:r>
    </w:p>
    <w:p>
      <w:pPr>
        <w:spacing w:line="300" w:lineRule="auto"/>
        <w:ind w:firstLine="440" w:firstLineChars="200"/>
        <w:jc w:val="both"/>
        <w:rPr>
          <w:rFonts w:hint="eastAsia"/>
        </w:rPr>
      </w:pPr>
      <w:r>
        <w:rPr>
          <w:rFonts w:hint="eastAsia"/>
        </w:rPr>
        <w:t>Sephadex系列产品以干粉形式存在，使用前必须溶胀，在膨胀期间应避免过度搅拌，因为它可能破坏填料，不要使用磁力搅拌器。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3.1 填料的准备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（1）将填料在过量去离子水或缓冲液中，室温条件下膨胀24小时，或用热水膨胀1小时。洗脱缓冲液不应含有高粘度的试剂。溶胀过程中，如果上层有漂浮物，请去除。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（2）将溶胀好的填料，所有的缓冲液等材料平衡至实验操作温度，对所有的缓冲液进行脱气处理。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3.2 装柱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（1）检查层析柱所有部件，特别是过滤网，密封圈，螺旋塞是否紧密，玻璃管是否干净和完整。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（2）将柱内及柱子底端用水或缓冲液润湿并保持一小段液位，务必使底端无气泡。</w:t>
      </w:r>
    </w:p>
    <w:p>
      <w:pPr>
        <w:spacing w:line="300" w:lineRule="auto"/>
        <w:jc w:val="both"/>
      </w:pPr>
      <w:r>
        <w:rPr>
          <w:rFonts w:hint="eastAsia"/>
        </w:rPr>
        <w:t>（3）用玻璃棒引导匀浆沿着柱内壁一次性倒入柱内，注意勿使产生气泡。打开柱子出液口，使凝胶在柱内自由沉降，连结好柱子顶端柱头。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（4）打开蠕动泵，让缓冲液用使用时流速的1.33倍的流速流过，使柱床稳定（注意压力不要超过填料最大耐压）。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3.3平衡</w:t>
      </w:r>
    </w:p>
    <w:p>
      <w:pPr>
        <w:spacing w:line="300" w:lineRule="auto"/>
        <w:ind w:firstLine="440" w:firstLineChars="200"/>
        <w:jc w:val="both"/>
        <w:rPr>
          <w:rFonts w:hint="eastAsia"/>
        </w:rPr>
      </w:pPr>
      <w:r>
        <w:rPr>
          <w:rFonts w:hint="eastAsia"/>
        </w:rPr>
        <w:t>上样前平衡层析柱至少5-10个柱体积直到记录仪基线变得平稳为止（流出液的pH值和电导值等于上柱的Buffer的pH值和电导值）。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3.4 上样</w:t>
      </w:r>
    </w:p>
    <w:p>
      <w:pPr>
        <w:spacing w:line="300" w:lineRule="auto"/>
        <w:ind w:firstLine="440" w:firstLineChars="200"/>
        <w:jc w:val="both"/>
        <w:rPr>
          <w:rFonts w:hint="eastAsia"/>
        </w:rPr>
      </w:pPr>
      <w:r>
        <w:rPr>
          <w:rFonts w:hint="eastAsia"/>
        </w:rPr>
        <w:t>样品一定要离心或过滤后（0.45um滤膜）上样。</w:t>
      </w:r>
    </w:p>
    <w:p>
      <w:pPr>
        <w:spacing w:line="300" w:lineRule="auto"/>
        <w:ind w:firstLine="440" w:firstLineChars="200"/>
        <w:jc w:val="both"/>
        <w:rPr>
          <w:rFonts w:hint="eastAsia"/>
        </w:rPr>
      </w:pPr>
      <w:r>
        <w:rPr>
          <w:rFonts w:hint="eastAsia"/>
        </w:rPr>
        <w:t>凝胶过滤的上样量一般为不大于5%的柱床体积，我们建议初次上样控制在1-2%的柱床体积，视分离情况可以调整；脱盐时上样量可以达到20%的柱床体积，柱高的选择也与分离要求相关，柱子越高，分离效果相应越好，但是，柱高过高的凝胶柱会引起较大的反压，也应当尽可能避免。难分离物质要有一定柱高和流速控制，脱盐时高径比为5：1即可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3.5 洗脱方法</w:t>
      </w:r>
    </w:p>
    <w:p>
      <w:pPr>
        <w:spacing w:line="300" w:lineRule="auto"/>
        <w:ind w:firstLine="440" w:firstLineChars="200"/>
        <w:jc w:val="both"/>
        <w:rPr>
          <w:rFonts w:hint="eastAsia"/>
        </w:rPr>
      </w:pPr>
      <w:r>
        <w:rPr>
          <w:rFonts w:hint="eastAsia"/>
        </w:rPr>
        <w:t>可以用无盐水，也可以采用上柱时的缓冲液洗脱。</w:t>
      </w:r>
    </w:p>
    <w:p>
      <w:pPr>
        <w:spacing w:line="300" w:lineRule="auto"/>
        <w:jc w:val="both"/>
        <w:rPr>
          <w:rFonts w:hint="eastAsia"/>
        </w:rPr>
      </w:pPr>
      <w:r>
        <w:rPr>
          <w:rFonts w:hint="eastAsia"/>
        </w:rPr>
        <w:t>3.6 在位清洗（CIP）</w:t>
      </w:r>
    </w:p>
    <w:p>
      <w:pPr>
        <w:spacing w:line="300" w:lineRule="auto"/>
        <w:ind w:firstLine="440" w:firstLineChars="200"/>
        <w:jc w:val="both"/>
        <w:rPr>
          <w:rFonts w:hint="eastAsia"/>
        </w:rPr>
      </w:pPr>
      <w:r>
        <w:rPr>
          <w:rFonts w:hint="eastAsia"/>
        </w:rPr>
        <w:t>凝胶使用十次后作一次CIP，目的是去除柱床内沉淀的及顽固残留的蛋白。方法是用0.1 M氢氧化钠洗2个柱体积，再以至少10个柱体积平衡缓冲液再生。</w:t>
      </w: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4.保存：</w:t>
      </w:r>
    </w:p>
    <w:p>
      <w:pPr>
        <w:spacing w:line="300" w:lineRule="auto"/>
        <w:ind w:firstLine="440" w:firstLineChars="200"/>
        <w:jc w:val="both"/>
        <w:rPr>
          <w:rFonts w:hint="eastAsia"/>
        </w:rPr>
      </w:pPr>
      <w:r>
        <w:rPr>
          <w:rFonts w:hint="eastAsia"/>
        </w:rPr>
        <w:t>未处理的填料，室温密闭保存。使用完的填料，用纯水将盐分彻底冲洗，最后保存在20%乙醇中，4℃保存。</w:t>
      </w:r>
      <w:r>
        <w:tab/>
      </w:r>
      <w:r>
        <w:tab/>
      </w: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5.注意事项：</w:t>
      </w:r>
    </w:p>
    <w:p>
      <w:pPr>
        <w:rPr>
          <w:rFonts w:hint="eastAsia"/>
        </w:rPr>
      </w:pPr>
      <w:r>
        <w:rPr>
          <w:rFonts w:hint="eastAsia"/>
        </w:rPr>
        <w:t>（1）上样之前，样品必须经过膜过滤及去除色素，否则杂质及色素会被吸附到填料上，影响填料的正常使用。所有的缓冲液均需要用0.45um的过滤器过滤。</w:t>
      </w:r>
    </w:p>
    <w:p>
      <w:pPr>
        <w:rPr>
          <w:rFonts w:hint="eastAsia"/>
        </w:rPr>
      </w:pPr>
      <w:r>
        <w:rPr>
          <w:rFonts w:hint="eastAsia"/>
        </w:rPr>
        <w:t>（2）在使用过程中，避免使用高浓度的强酸强碱，酸和碱的浓度应低于0.1摩尔。碱会使流速变慢。</w:t>
      </w:r>
    </w:p>
    <w:p>
      <w:r>
        <w:rPr>
          <w:rFonts w:hint="eastAsia"/>
        </w:rPr>
        <w:t>（3）不同的样品，吸附和洗脱方法不相同，可以根据相关的文献进行。</w:t>
      </w: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6.不同规格特性：</w:t>
      </w:r>
    </w:p>
    <w:p>
      <w:pPr>
        <w:rPr>
          <w:rFonts w:hint="eastAsia"/>
        </w:rPr>
      </w:pPr>
      <w:r>
        <w:rPr>
          <w:rFonts w:hint="eastAsia"/>
        </w:rPr>
        <w:t xml:space="preserve">细颗粒：流速慢，分离效果最优。     </w:t>
      </w:r>
    </w:p>
    <w:p>
      <w:pPr>
        <w:rPr>
          <w:rFonts w:hint="eastAsia"/>
        </w:rPr>
      </w:pPr>
      <w:r>
        <w:rPr>
          <w:rFonts w:hint="eastAsia"/>
        </w:rPr>
        <w:t xml:space="preserve">粗颗粒：流速快，分离效果偏差。 </w:t>
      </w:r>
    </w:p>
    <w:p>
      <w:r>
        <w:rPr>
          <w:rFonts w:hint="eastAsia"/>
        </w:rPr>
        <w:t>中颗粒：流速适中，分离效果适中，一般客户最常选用此型号。</w:t>
      </w:r>
    </w:p>
    <w:p/>
    <w:p>
      <w:pPr>
        <w:rPr>
          <w:rFonts w:hint="eastAsia"/>
          <w:b/>
          <w:bCs/>
          <w:color w:val="FF0000"/>
          <w:sz w:val="20"/>
          <w:szCs w:val="20"/>
        </w:rPr>
      </w:pPr>
      <w:r>
        <w:rPr>
          <w:rFonts w:hint="eastAsia"/>
          <w:b/>
          <w:bCs/>
          <w:color w:val="FF0000"/>
          <w:sz w:val="20"/>
          <w:szCs w:val="20"/>
        </w:rPr>
        <w:t>注：本产品仅用作科学研究，不得用于其他用途！</w:t>
      </w: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226B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D1906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555DF"/>
    <w:rsid w:val="00374210"/>
    <w:rsid w:val="00374D5C"/>
    <w:rsid w:val="00377783"/>
    <w:rsid w:val="003B4552"/>
    <w:rsid w:val="003B4846"/>
    <w:rsid w:val="003C2DBE"/>
    <w:rsid w:val="003D19B2"/>
    <w:rsid w:val="003D4E05"/>
    <w:rsid w:val="003D4FEE"/>
    <w:rsid w:val="003D5996"/>
    <w:rsid w:val="003E673B"/>
    <w:rsid w:val="003E6B8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A4A57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127F7"/>
    <w:rsid w:val="006444BE"/>
    <w:rsid w:val="00647371"/>
    <w:rsid w:val="00653366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46A51"/>
    <w:rsid w:val="0076001E"/>
    <w:rsid w:val="00761729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5E30"/>
    <w:rsid w:val="00A971DE"/>
    <w:rsid w:val="00AB7874"/>
    <w:rsid w:val="00AD1704"/>
    <w:rsid w:val="00AF468A"/>
    <w:rsid w:val="00B21D4F"/>
    <w:rsid w:val="00B31079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26941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4EC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C0AAF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2856935"/>
    <w:rsid w:val="12AA4CCC"/>
    <w:rsid w:val="12E017F0"/>
    <w:rsid w:val="136E4A02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F432B2"/>
    <w:rsid w:val="29437E37"/>
    <w:rsid w:val="29FD6562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407386E"/>
    <w:rsid w:val="64F36558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1448</Characters>
  <Lines>12</Lines>
  <Paragraphs>3</Paragraphs>
  <TotalTime>138</TotalTime>
  <ScaleCrop>false</ScaleCrop>
  <LinksUpToDate>false</LinksUpToDate>
  <CharactersWithSpaces>1699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2020-11-10T01:41:00Z</dcterms:created>
  <dc:creator>Li Tingting</dc:creator>
  <cp:lastModifiedBy>86151</cp:lastModifiedBy>
  <cp:lastPrinted>2021-04-19T05:29:40Z</cp:lastPrinted>
  <dcterms:modified xsi:type="dcterms:W3CDTF">2021-04-19T07:46:27Z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EA739B27B85045AEB1FCDDE4C5A32229</vt:lpwstr>
  </property>
</Properties>
</file>